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30" w:rsidRDefault="00CE4630" w:rsidP="00F40495">
      <w:pPr>
        <w:pStyle w:val="Title"/>
      </w:pPr>
      <w:r>
        <w:fldChar w:fldCharType="begin"/>
      </w:r>
      <w:r>
        <w:instrText xml:space="preserve"> MACROBUTTON MTEditEquationSection2 </w:instrText>
      </w:r>
      <w:r w:rsidRPr="00CE4630">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tab/>
      </w:r>
      <w:r w:rsidR="00F40495">
        <w:t xml:space="preserve">Modes of the Schrodinger </w:t>
      </w:r>
      <w:bookmarkStart w:id="0" w:name="_GoBack"/>
      <w:bookmarkEnd w:id="0"/>
      <w:r w:rsidR="00F40495">
        <w:t>Equation for</w:t>
      </w:r>
      <w:r w:rsidR="008E45CF">
        <w:t xml:space="preserve"> the 1D</w:t>
      </w:r>
      <w:r w:rsidR="00F40495">
        <w:t xml:space="preserve"> Mexican Hat Potential</w:t>
      </w:r>
    </w:p>
    <w:p w:rsidR="00F40495" w:rsidRDefault="00F40495" w:rsidP="00F40495">
      <w:pPr>
        <w:pStyle w:val="Heading1"/>
      </w:pPr>
      <w:r>
        <w:t>Introduction</w:t>
      </w:r>
    </w:p>
    <w:p w:rsidR="00F40495" w:rsidRDefault="00F40495" w:rsidP="00F40495">
      <w:r>
        <w:tab/>
        <w:t>This documents the quantum mechanical results for the Mexican Hat Potential.  The parent page shows the positions, velocities, and the position occupation times of the potential.</w:t>
      </w:r>
    </w:p>
    <w:p w:rsidR="00F40495" w:rsidRDefault="00F40495" w:rsidP="00F40495">
      <w:pPr>
        <w:pStyle w:val="Heading1"/>
      </w:pPr>
      <w:r>
        <w:t>Math</w:t>
      </w:r>
    </w:p>
    <w:p w:rsidR="00F40495" w:rsidRDefault="00F40495" w:rsidP="00F40495">
      <w:r>
        <w:tab/>
        <w:t>The Schrodinger equation</w:t>
      </w:r>
    </w:p>
    <w:p w:rsidR="00F40495" w:rsidRDefault="00F40495" w:rsidP="00F40495">
      <w:pPr>
        <w:pStyle w:val="MTDisplayEquation"/>
      </w:pPr>
      <w:r>
        <w:tab/>
      </w:r>
      <w:r w:rsidRPr="00F40495">
        <w:rPr>
          <w:position w:val="-32"/>
        </w:rPr>
        <w:object w:dxaOrig="2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8.05pt" o:ole="">
            <v:imagedata r:id="rId5" o:title=""/>
          </v:shape>
          <o:OLEObject Type="Embed" ProgID="Equation.DSMT4" ShapeID="_x0000_i1025" DrawAspect="Content" ObjectID="_1598785627" r:id="rId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1</w:instrText>
        </w:r>
      </w:fldSimple>
      <w:r>
        <w:instrText>.</w:instrText>
      </w:r>
      <w:fldSimple w:instr=" SEQ MTEqn \c \* Arabic \* MERGEFORMAT ">
        <w:r>
          <w:rPr>
            <w:noProof/>
          </w:rPr>
          <w:instrText>1</w:instrText>
        </w:r>
      </w:fldSimple>
      <w:r>
        <w:instrText>)</w:instrText>
      </w:r>
      <w:r>
        <w:fldChar w:fldCharType="end"/>
      </w:r>
    </w:p>
    <w:p w:rsidR="00F40495" w:rsidRPr="00F40495" w:rsidRDefault="00F40495" w:rsidP="00F40495">
      <w:r>
        <w:t xml:space="preserve">can be solved with reasonable accuracy using </w:t>
      </w:r>
      <w:r w:rsidR="002740EC">
        <w:t>a</w:t>
      </w:r>
      <w:r>
        <w:t xml:space="preserve"> finite difference matrix </w:t>
      </w:r>
      <w:r w:rsidR="002740EC">
        <w:t xml:space="preserve">of the form </w:t>
      </w:r>
      <w:r>
        <w:t>shown below.</w:t>
      </w:r>
    </w:p>
    <w:p w:rsidR="00276E2C" w:rsidRDefault="002740EC" w:rsidP="00CE4630">
      <w:pPr>
        <w:pStyle w:val="MTDisplayEquation"/>
      </w:pPr>
      <w:r w:rsidRPr="00CE4630">
        <w:rPr>
          <w:position w:val="-100"/>
        </w:rPr>
        <w:object w:dxaOrig="7940" w:dyaOrig="2120">
          <v:shape id="_x0000_i1026" type="#_x0000_t75" style="width:397.55pt;height:105.95pt" o:ole="">
            <v:imagedata r:id="rId7" o:title=""/>
          </v:shape>
          <o:OLEObject Type="Embed" ProgID="Equation.DSMT4" ShapeID="_x0000_i1026" DrawAspect="Content" ObjectID="_1598785628" r:id="rId8"/>
        </w:object>
      </w:r>
      <w:r w:rsidR="00CE4630">
        <w:t xml:space="preserve"> </w:t>
      </w:r>
      <w:r w:rsidR="00CE4630">
        <w:tab/>
      </w:r>
      <w:r w:rsidR="00CE4630">
        <w:fldChar w:fldCharType="begin"/>
      </w:r>
      <w:r w:rsidR="00CE4630">
        <w:instrText xml:space="preserve"> MACROBUTTON MTPlaceRef \* MERGEFORMAT </w:instrText>
      </w:r>
      <w:r w:rsidR="00CE4630">
        <w:fldChar w:fldCharType="begin"/>
      </w:r>
      <w:r w:rsidR="00CE4630">
        <w:instrText xml:space="preserve"> SEQ MTEqn \h \* MERGEFORMAT </w:instrText>
      </w:r>
      <w:r w:rsidR="00CE4630">
        <w:fldChar w:fldCharType="end"/>
      </w:r>
      <w:r w:rsidR="00CE4630">
        <w:instrText>(</w:instrText>
      </w:r>
      <w:fldSimple w:instr=" SEQ MTSec \c \* Arabic \* MERGEFORMAT ">
        <w:r w:rsidR="00F40495">
          <w:rPr>
            <w:noProof/>
          </w:rPr>
          <w:instrText>1</w:instrText>
        </w:r>
      </w:fldSimple>
      <w:r w:rsidR="00CE4630">
        <w:instrText>.</w:instrText>
      </w:r>
      <w:fldSimple w:instr=" SEQ MTEqn \c \* Arabic \* MERGEFORMAT ">
        <w:r w:rsidR="00F40495">
          <w:rPr>
            <w:noProof/>
          </w:rPr>
          <w:instrText>2</w:instrText>
        </w:r>
      </w:fldSimple>
      <w:r w:rsidR="00CE4630">
        <w:instrText>)</w:instrText>
      </w:r>
      <w:r w:rsidR="00CE4630">
        <w:fldChar w:fldCharType="end"/>
      </w:r>
    </w:p>
    <w:p w:rsidR="00ED3E2F" w:rsidRDefault="00834723" w:rsidP="00ED3E2F">
      <w:pPr>
        <w:rPr>
          <w:i/>
        </w:rPr>
      </w:pPr>
      <w:r w:rsidRPr="002740EC">
        <w:rPr>
          <w:i/>
        </w:rPr>
        <w:t>Figure 1</w:t>
      </w:r>
      <w:r w:rsidR="00ED3E2F" w:rsidRPr="002740EC">
        <w:rPr>
          <w:i/>
        </w:rPr>
        <w:t>: Schrodinger Equation in Finite Differenc</w:t>
      </w:r>
      <w:r w:rsidR="002740EC">
        <w:rPr>
          <w:i/>
        </w:rPr>
        <w:t>e form with just three elements.</w:t>
      </w:r>
    </w:p>
    <w:p w:rsidR="002740EC" w:rsidRDefault="002740EC" w:rsidP="00ED3E2F">
      <w:r>
        <w:rPr>
          <w:i/>
        </w:rPr>
        <w:t xml:space="preserve"> </w:t>
      </w:r>
      <w:r>
        <w:t>The potential used for the plots below is shown in Figure 2.</w:t>
      </w:r>
    </w:p>
    <w:p w:rsidR="00BC7C3A" w:rsidRDefault="00D4145B" w:rsidP="00BC7C3A">
      <w:r>
        <w:rPr>
          <w:rFonts w:ascii="Calibri" w:hAnsi="Calibri" w:cs="Calibri"/>
          <w:noProof/>
          <w:sz w:val="22"/>
          <w:szCs w:val="22"/>
        </w:rPr>
        <w:drawing>
          <wp:inline distT="0" distB="0" distL="0" distR="0">
            <wp:extent cx="3429000" cy="2104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104390"/>
                    </a:xfrm>
                    <a:prstGeom prst="rect">
                      <a:avLst/>
                    </a:prstGeom>
                    <a:noFill/>
                    <a:ln>
                      <a:noFill/>
                    </a:ln>
                  </pic:spPr>
                </pic:pic>
              </a:graphicData>
            </a:graphic>
          </wp:inline>
        </w:drawing>
      </w:r>
    </w:p>
    <w:p w:rsidR="00ED3E2F" w:rsidRPr="002740EC" w:rsidRDefault="00834723" w:rsidP="00BC7C3A">
      <w:pPr>
        <w:rPr>
          <w:i/>
        </w:rPr>
      </w:pPr>
      <w:r w:rsidRPr="002740EC">
        <w:rPr>
          <w:i/>
        </w:rPr>
        <w:t>Figure 2</w:t>
      </w:r>
      <w:r w:rsidR="00ED3E2F" w:rsidRPr="002740EC">
        <w:rPr>
          <w:i/>
        </w:rPr>
        <w:t>: Mexican Hat Potential</w:t>
      </w:r>
      <w:r w:rsidR="00F617D0" w:rsidRPr="002740EC">
        <w:rPr>
          <w:i/>
        </w:rPr>
        <w:t xml:space="preserve"> used for the modes computed below.</w:t>
      </w:r>
    </w:p>
    <w:p w:rsidR="00BC7C3A" w:rsidRDefault="00BC7C3A" w:rsidP="00BC7C3A"/>
    <w:p w:rsidR="00BC7C3A" w:rsidRDefault="002740EC" w:rsidP="00BC7C3A">
      <w:r>
        <w:t xml:space="preserve">The constant values used were for simplicity </w:t>
      </w:r>
      <w:r w:rsidRPr="002740EC">
        <w:rPr>
          <w:position w:val="-4"/>
        </w:rPr>
        <w:object w:dxaOrig="520" w:dyaOrig="260">
          <v:shape id="_x0000_i1027" type="#_x0000_t75" style="width:26.25pt;height:12.85pt" o:ole="">
            <v:imagedata r:id="rId10" o:title=""/>
          </v:shape>
          <o:OLEObject Type="Embed" ProgID="Equation.DSMT4" ShapeID="_x0000_i1027" DrawAspect="Content" ObjectID="_1598785629" r:id="rId11"/>
        </w:object>
      </w:r>
      <w:r>
        <w:t xml:space="preserve"> and </w:t>
      </w:r>
      <w:r w:rsidRPr="002740EC">
        <w:rPr>
          <w:position w:val="-6"/>
        </w:rPr>
        <w:object w:dxaOrig="560" w:dyaOrig="279">
          <v:shape id="_x0000_i1028" type="#_x0000_t75" style="width:27.75pt;height:13.9pt" o:ole="">
            <v:imagedata r:id="rId12" o:title=""/>
          </v:shape>
          <o:OLEObject Type="Embed" ProgID="Equation.DSMT4" ShapeID="_x0000_i1028" DrawAspect="Content" ObjectID="_1598785630" r:id="rId13"/>
        </w:object>
      </w:r>
      <w:r>
        <w:t xml:space="preserve"> .</w:t>
      </w:r>
    </w:p>
    <w:p w:rsidR="002740EC" w:rsidRDefault="002740EC" w:rsidP="002740EC">
      <w:pPr>
        <w:pStyle w:val="Heading1"/>
      </w:pPr>
      <w:r>
        <w:lastRenderedPageBreak/>
        <w:t>Results</w:t>
      </w:r>
    </w:p>
    <w:p w:rsidR="002740EC" w:rsidRPr="002740EC" w:rsidRDefault="002740EC" w:rsidP="002740EC">
      <w:r>
        <w:t>Figure 3 shows the lowest three modes while Figure 4 shows the next lowest three modes.  The fact that the wave function amplitude is very small near the center peak of the potential is probably due to tunneling of the particle through the peak.</w:t>
      </w:r>
    </w:p>
    <w:p w:rsidR="00ED3E2F" w:rsidRPr="00BC7C3A" w:rsidRDefault="00704333" w:rsidP="00BC7C3A">
      <w:pPr>
        <w:pStyle w:val="MathematicaCellOutput"/>
        <w:rPr>
          <w:rFonts w:ascii="Courier" w:hAnsi="Courier" w:cs="Courier"/>
        </w:rPr>
      </w:pPr>
      <w:r>
        <w:rPr>
          <w:rFonts w:ascii="Courier" w:hAnsi="Courier" w:cs="Courier"/>
          <w:noProof/>
        </w:rPr>
        <w:drawing>
          <wp:inline distT="0" distB="0" distL="0" distR="0">
            <wp:extent cx="3439005" cy="2029108"/>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png"/>
                    <pic:cNvPicPr/>
                  </pic:nvPicPr>
                  <pic:blipFill>
                    <a:blip r:embed="rId14">
                      <a:extLst>
                        <a:ext uri="{28A0092B-C50C-407E-A947-70E740481C1C}">
                          <a14:useLocalDpi xmlns:a14="http://schemas.microsoft.com/office/drawing/2010/main" val="0"/>
                        </a:ext>
                      </a:extLst>
                    </a:blip>
                    <a:stretch>
                      <a:fillRect/>
                    </a:stretch>
                  </pic:blipFill>
                  <pic:spPr>
                    <a:xfrm>
                      <a:off x="0" y="0"/>
                      <a:ext cx="3439005" cy="2029108"/>
                    </a:xfrm>
                    <a:prstGeom prst="rect">
                      <a:avLst/>
                    </a:prstGeom>
                  </pic:spPr>
                </pic:pic>
              </a:graphicData>
            </a:graphic>
          </wp:inline>
        </w:drawing>
      </w:r>
      <w:r w:rsidR="00BC7C3A">
        <w:rPr>
          <w:rStyle w:val="MathematicaFormatStandardForm"/>
        </w:rPr>
        <w:t xml:space="preserve"> </w:t>
      </w:r>
      <w:r w:rsidR="00BC7C3A">
        <w:rPr>
          <w:rFonts w:ascii="Arial" w:hAnsi="Arial" w:cs="Arial"/>
          <w:noProof/>
        </w:rPr>
        <w:drawing>
          <wp:inline distT="0" distB="0" distL="0" distR="0">
            <wp:extent cx="812165" cy="607060"/>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165" cy="607060"/>
                    </a:xfrm>
                    <a:prstGeom prst="rect">
                      <a:avLst/>
                    </a:prstGeom>
                    <a:noFill/>
                    <a:ln>
                      <a:noFill/>
                    </a:ln>
                  </pic:spPr>
                </pic:pic>
              </a:graphicData>
            </a:graphic>
          </wp:inline>
        </w:drawing>
      </w:r>
    </w:p>
    <w:p w:rsidR="00ED3E2F" w:rsidRPr="002740EC" w:rsidRDefault="00834723" w:rsidP="00ED3E2F">
      <w:pPr>
        <w:rPr>
          <w:i/>
        </w:rPr>
      </w:pPr>
      <w:r w:rsidRPr="002740EC">
        <w:rPr>
          <w:i/>
        </w:rPr>
        <w:t>Figure 3</w:t>
      </w:r>
      <w:r w:rsidR="00ED3E2F" w:rsidRPr="002740EC">
        <w:rPr>
          <w:i/>
        </w:rPr>
        <w:t>: Lowest three modes of Mexican Hat Potential along with their energy eigenvalues</w:t>
      </w:r>
      <w:r w:rsidR="006E3B5C" w:rsidRPr="002740EC">
        <w:rPr>
          <w:i/>
        </w:rPr>
        <w:t xml:space="preserve"> listed in the legend</w:t>
      </w:r>
      <w:r w:rsidR="00ED3E2F" w:rsidRPr="002740EC">
        <w:rPr>
          <w:i/>
        </w:rPr>
        <w:t>.</w:t>
      </w:r>
    </w:p>
    <w:p w:rsidR="00BC7C3A" w:rsidRDefault="00BC7C3A" w:rsidP="00BC7C3A">
      <w:pPr>
        <w:pStyle w:val="MathematicaCellOutput"/>
        <w:rPr>
          <w:rStyle w:val="MathematicaFormatStandardForm"/>
        </w:rPr>
      </w:pPr>
    </w:p>
    <w:p w:rsidR="00CE4630" w:rsidRDefault="00BC7C3A" w:rsidP="00BC7C3A">
      <w:pPr>
        <w:pStyle w:val="MathematicaCellOutput"/>
        <w:rPr>
          <w:rStyle w:val="MathematicaFormatStandardForm"/>
        </w:rPr>
      </w:pPr>
      <w:r>
        <w:rPr>
          <w:rStyle w:val="MathematicaFormatStandardForm"/>
        </w:rPr>
        <w:t xml:space="preserve"> </w:t>
      </w:r>
      <w:r w:rsidR="00704333">
        <w:rPr>
          <w:rFonts w:ascii="Courier" w:hAnsi="Courier" w:cs="Courier"/>
          <w:noProof/>
        </w:rPr>
        <w:drawing>
          <wp:inline distT="0" distB="0" distL="0" distR="0">
            <wp:extent cx="3439005" cy="2067213"/>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png"/>
                    <pic:cNvPicPr/>
                  </pic:nvPicPr>
                  <pic:blipFill>
                    <a:blip r:embed="rId16">
                      <a:extLst>
                        <a:ext uri="{28A0092B-C50C-407E-A947-70E740481C1C}">
                          <a14:useLocalDpi xmlns:a14="http://schemas.microsoft.com/office/drawing/2010/main" val="0"/>
                        </a:ext>
                      </a:extLst>
                    </a:blip>
                    <a:stretch>
                      <a:fillRect/>
                    </a:stretch>
                  </pic:blipFill>
                  <pic:spPr>
                    <a:xfrm>
                      <a:off x="0" y="0"/>
                      <a:ext cx="3439005" cy="2067213"/>
                    </a:xfrm>
                    <a:prstGeom prst="rect">
                      <a:avLst/>
                    </a:prstGeom>
                  </pic:spPr>
                </pic:pic>
              </a:graphicData>
            </a:graphic>
          </wp:inline>
        </w:drawing>
      </w:r>
      <w:r>
        <w:rPr>
          <w:rStyle w:val="MathematicaFormatStandardForm"/>
        </w:rPr>
        <w:t xml:space="preserve">, </w:t>
      </w:r>
      <w:r>
        <w:rPr>
          <w:rFonts w:ascii="Arial" w:hAnsi="Arial" w:cs="Arial"/>
          <w:noProof/>
        </w:rPr>
        <w:drawing>
          <wp:inline distT="0" distB="0" distL="0" distR="0">
            <wp:extent cx="756920" cy="60706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920" cy="607060"/>
                    </a:xfrm>
                    <a:prstGeom prst="rect">
                      <a:avLst/>
                    </a:prstGeom>
                    <a:noFill/>
                    <a:ln>
                      <a:noFill/>
                    </a:ln>
                  </pic:spPr>
                </pic:pic>
              </a:graphicData>
            </a:graphic>
          </wp:inline>
        </w:drawing>
      </w:r>
    </w:p>
    <w:p w:rsidR="006E3B5C" w:rsidRPr="002740EC" w:rsidRDefault="00834723" w:rsidP="006E3B5C">
      <w:pPr>
        <w:rPr>
          <w:i/>
        </w:rPr>
      </w:pPr>
      <w:r w:rsidRPr="002740EC">
        <w:rPr>
          <w:i/>
        </w:rPr>
        <w:t>Figure 4</w:t>
      </w:r>
      <w:r w:rsidR="00ED3E2F" w:rsidRPr="002740EC">
        <w:rPr>
          <w:i/>
        </w:rPr>
        <w:t>: Next lowest three modes of  Mexican Hat Potential alon</w:t>
      </w:r>
      <w:r w:rsidR="006E3B5C" w:rsidRPr="002740EC">
        <w:rPr>
          <w:i/>
        </w:rPr>
        <w:t>g with their energy eigenvalues listed in the legend.</w:t>
      </w:r>
    </w:p>
    <w:p w:rsidR="00ED3E2F" w:rsidRDefault="00ED3E2F" w:rsidP="00ED3E2F"/>
    <w:p w:rsidR="00ED3E2F" w:rsidRPr="00BC7C3A" w:rsidRDefault="00ED3E2F" w:rsidP="00BC7C3A">
      <w:pPr>
        <w:pStyle w:val="MathematicaCellOutput"/>
        <w:rPr>
          <w:rFonts w:ascii="Courier" w:hAnsi="Courier" w:cs="Courier"/>
        </w:rPr>
      </w:pPr>
    </w:p>
    <w:sectPr w:rsidR="00ED3E2F" w:rsidRPr="00BC7C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30"/>
    <w:rsid w:val="000471F4"/>
    <w:rsid w:val="000F1D89"/>
    <w:rsid w:val="000F2120"/>
    <w:rsid w:val="00117D0A"/>
    <w:rsid w:val="00130AB3"/>
    <w:rsid w:val="00141B24"/>
    <w:rsid w:val="002740EC"/>
    <w:rsid w:val="00276E2C"/>
    <w:rsid w:val="00314AA8"/>
    <w:rsid w:val="0038440A"/>
    <w:rsid w:val="00481BBF"/>
    <w:rsid w:val="004A3FF8"/>
    <w:rsid w:val="00506A7F"/>
    <w:rsid w:val="005965AD"/>
    <w:rsid w:val="00623966"/>
    <w:rsid w:val="006555D4"/>
    <w:rsid w:val="006E3B5C"/>
    <w:rsid w:val="00704333"/>
    <w:rsid w:val="00713D98"/>
    <w:rsid w:val="00772A9D"/>
    <w:rsid w:val="0079494F"/>
    <w:rsid w:val="007A3BB8"/>
    <w:rsid w:val="00834723"/>
    <w:rsid w:val="008842AC"/>
    <w:rsid w:val="008D4C5B"/>
    <w:rsid w:val="008E0EB0"/>
    <w:rsid w:val="008E45CF"/>
    <w:rsid w:val="00910322"/>
    <w:rsid w:val="009560A6"/>
    <w:rsid w:val="009B38BE"/>
    <w:rsid w:val="00A37A7B"/>
    <w:rsid w:val="00A56209"/>
    <w:rsid w:val="00A6393F"/>
    <w:rsid w:val="00A71F7A"/>
    <w:rsid w:val="00A94073"/>
    <w:rsid w:val="00AB3C4B"/>
    <w:rsid w:val="00AC1C11"/>
    <w:rsid w:val="00AF651F"/>
    <w:rsid w:val="00B16C18"/>
    <w:rsid w:val="00B6348A"/>
    <w:rsid w:val="00BA2E08"/>
    <w:rsid w:val="00BA6E3B"/>
    <w:rsid w:val="00BC4DA1"/>
    <w:rsid w:val="00BC7C3A"/>
    <w:rsid w:val="00C00E1A"/>
    <w:rsid w:val="00C419AC"/>
    <w:rsid w:val="00C432D6"/>
    <w:rsid w:val="00C52848"/>
    <w:rsid w:val="00CA42CD"/>
    <w:rsid w:val="00CB5BAF"/>
    <w:rsid w:val="00CE4630"/>
    <w:rsid w:val="00D04B3F"/>
    <w:rsid w:val="00D4145B"/>
    <w:rsid w:val="00D917D7"/>
    <w:rsid w:val="00E11943"/>
    <w:rsid w:val="00E16755"/>
    <w:rsid w:val="00ED3E2F"/>
    <w:rsid w:val="00F40495"/>
    <w:rsid w:val="00F6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404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CE4630"/>
    <w:rPr>
      <w:vanish/>
      <w:color w:val="FF0000"/>
    </w:rPr>
  </w:style>
  <w:style w:type="paragraph" w:customStyle="1" w:styleId="MTDisplayEquation">
    <w:name w:val="MTDisplayEquation"/>
    <w:basedOn w:val="Normal"/>
    <w:next w:val="Normal"/>
    <w:link w:val="MTDisplayEquationChar"/>
    <w:rsid w:val="00CE4630"/>
    <w:pPr>
      <w:tabs>
        <w:tab w:val="center" w:pos="4320"/>
        <w:tab w:val="right" w:pos="8640"/>
      </w:tabs>
    </w:pPr>
  </w:style>
  <w:style w:type="character" w:customStyle="1" w:styleId="MTDisplayEquationChar">
    <w:name w:val="MTDisplayEquation Char"/>
    <w:basedOn w:val="DefaultParagraphFont"/>
    <w:link w:val="MTDisplayEquation"/>
    <w:rsid w:val="00CE4630"/>
    <w:rPr>
      <w:sz w:val="24"/>
      <w:szCs w:val="24"/>
    </w:rPr>
  </w:style>
  <w:style w:type="paragraph" w:styleId="BalloonText">
    <w:name w:val="Balloon Text"/>
    <w:basedOn w:val="Normal"/>
    <w:link w:val="BalloonTextChar"/>
    <w:uiPriority w:val="99"/>
    <w:semiHidden/>
    <w:unhideWhenUsed/>
    <w:rsid w:val="00BC7C3A"/>
    <w:rPr>
      <w:rFonts w:ascii="Tahoma" w:hAnsi="Tahoma" w:cs="Tahoma"/>
      <w:sz w:val="16"/>
      <w:szCs w:val="16"/>
    </w:rPr>
  </w:style>
  <w:style w:type="character" w:customStyle="1" w:styleId="BalloonTextChar">
    <w:name w:val="Balloon Text Char"/>
    <w:basedOn w:val="DefaultParagraphFont"/>
    <w:link w:val="BalloonText"/>
    <w:uiPriority w:val="99"/>
    <w:semiHidden/>
    <w:rsid w:val="00BC7C3A"/>
    <w:rPr>
      <w:rFonts w:ascii="Tahoma" w:hAnsi="Tahoma" w:cs="Tahoma"/>
      <w:sz w:val="16"/>
      <w:szCs w:val="16"/>
    </w:rPr>
  </w:style>
  <w:style w:type="paragraph" w:customStyle="1" w:styleId="MathematicaCellOutput">
    <w:name w:val="MathematicaCellOutput"/>
    <w:rsid w:val="00BC7C3A"/>
    <w:pPr>
      <w:autoSpaceDE w:val="0"/>
      <w:autoSpaceDN w:val="0"/>
      <w:adjustRightInd w:val="0"/>
    </w:pPr>
    <w:rPr>
      <w:rFonts w:ascii="Times" w:hAnsi="Times" w:cs="Times"/>
      <w:sz w:val="26"/>
      <w:szCs w:val="26"/>
    </w:rPr>
  </w:style>
  <w:style w:type="character" w:customStyle="1" w:styleId="MathematicaFormatStandardForm">
    <w:name w:val="MathematicaFormatStandardForm"/>
    <w:uiPriority w:val="99"/>
    <w:rsid w:val="00BC7C3A"/>
    <w:rPr>
      <w:rFonts w:ascii="Courier" w:hAnsi="Courier" w:cs="Courier"/>
    </w:rPr>
  </w:style>
  <w:style w:type="paragraph" w:styleId="Title">
    <w:name w:val="Title"/>
    <w:basedOn w:val="Normal"/>
    <w:next w:val="Normal"/>
    <w:link w:val="TitleChar"/>
    <w:uiPriority w:val="10"/>
    <w:qFormat/>
    <w:rsid w:val="00F404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049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404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404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CE4630"/>
    <w:rPr>
      <w:vanish/>
      <w:color w:val="FF0000"/>
    </w:rPr>
  </w:style>
  <w:style w:type="paragraph" w:customStyle="1" w:styleId="MTDisplayEquation">
    <w:name w:val="MTDisplayEquation"/>
    <w:basedOn w:val="Normal"/>
    <w:next w:val="Normal"/>
    <w:link w:val="MTDisplayEquationChar"/>
    <w:rsid w:val="00CE4630"/>
    <w:pPr>
      <w:tabs>
        <w:tab w:val="center" w:pos="4320"/>
        <w:tab w:val="right" w:pos="8640"/>
      </w:tabs>
    </w:pPr>
  </w:style>
  <w:style w:type="character" w:customStyle="1" w:styleId="MTDisplayEquationChar">
    <w:name w:val="MTDisplayEquation Char"/>
    <w:basedOn w:val="DefaultParagraphFont"/>
    <w:link w:val="MTDisplayEquation"/>
    <w:rsid w:val="00CE4630"/>
    <w:rPr>
      <w:sz w:val="24"/>
      <w:szCs w:val="24"/>
    </w:rPr>
  </w:style>
  <w:style w:type="paragraph" w:styleId="BalloonText">
    <w:name w:val="Balloon Text"/>
    <w:basedOn w:val="Normal"/>
    <w:link w:val="BalloonTextChar"/>
    <w:uiPriority w:val="99"/>
    <w:semiHidden/>
    <w:unhideWhenUsed/>
    <w:rsid w:val="00BC7C3A"/>
    <w:rPr>
      <w:rFonts w:ascii="Tahoma" w:hAnsi="Tahoma" w:cs="Tahoma"/>
      <w:sz w:val="16"/>
      <w:szCs w:val="16"/>
    </w:rPr>
  </w:style>
  <w:style w:type="character" w:customStyle="1" w:styleId="BalloonTextChar">
    <w:name w:val="Balloon Text Char"/>
    <w:basedOn w:val="DefaultParagraphFont"/>
    <w:link w:val="BalloonText"/>
    <w:uiPriority w:val="99"/>
    <w:semiHidden/>
    <w:rsid w:val="00BC7C3A"/>
    <w:rPr>
      <w:rFonts w:ascii="Tahoma" w:hAnsi="Tahoma" w:cs="Tahoma"/>
      <w:sz w:val="16"/>
      <w:szCs w:val="16"/>
    </w:rPr>
  </w:style>
  <w:style w:type="paragraph" w:customStyle="1" w:styleId="MathematicaCellOutput">
    <w:name w:val="MathematicaCellOutput"/>
    <w:rsid w:val="00BC7C3A"/>
    <w:pPr>
      <w:autoSpaceDE w:val="0"/>
      <w:autoSpaceDN w:val="0"/>
      <w:adjustRightInd w:val="0"/>
    </w:pPr>
    <w:rPr>
      <w:rFonts w:ascii="Times" w:hAnsi="Times" w:cs="Times"/>
      <w:sz w:val="26"/>
      <w:szCs w:val="26"/>
    </w:rPr>
  </w:style>
  <w:style w:type="character" w:customStyle="1" w:styleId="MathematicaFormatStandardForm">
    <w:name w:val="MathematicaFormatStandardForm"/>
    <w:uiPriority w:val="99"/>
    <w:rsid w:val="00BC7C3A"/>
    <w:rPr>
      <w:rFonts w:ascii="Courier" w:hAnsi="Courier" w:cs="Courier"/>
    </w:rPr>
  </w:style>
  <w:style w:type="paragraph" w:styleId="Title">
    <w:name w:val="Title"/>
    <w:basedOn w:val="Normal"/>
    <w:next w:val="Normal"/>
    <w:link w:val="TitleChar"/>
    <w:uiPriority w:val="10"/>
    <w:qFormat/>
    <w:rsid w:val="00F404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049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404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9.emf"/><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image" Target="media/image7.e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288</Words>
  <Characters>1472</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mexicanHatPotential</vt:lpstr>
    </vt:vector>
  </TitlesOfParts>
  <Company>Hewlett-Packard Company</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mexicanHatPotential</dc:title>
  <dc:creator>John</dc:creator>
  <cp:lastModifiedBy>John</cp:lastModifiedBy>
  <cp:revision>23</cp:revision>
  <dcterms:created xsi:type="dcterms:W3CDTF">2018-09-16T01:00:00Z</dcterms:created>
  <dcterms:modified xsi:type="dcterms:W3CDTF">2018-09-18T21:20:00Z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MP_HTMLDest">
    <vt:lpwstr>C:\Users\John\Documents\_Word\mexicanHatPotential.htm</vt:lpwstr>
  </property>
  <property fmtid="{D5CDD505-2E9C-101B-9397-08002B2CF9AE}" pid="6" name="MP_MathMLTarget">
    <vt:lpwstr>HTML+MathJax</vt:lpwstr>
  </property>
  <property fmtid="{D5CDD505-2E9C-101B-9397-08002B2CF9AE}" pid="7" name="MP_OpenInBrowser">
    <vt:bool>true</vt:bool>
  </property>
  <property fmtid="{D5CDD505-2E9C-101B-9397-08002B2CF9AE}" pid="8" name="MP_UseMathML">
    <vt:bool>true</vt:bool>
  </property>
  <property fmtid="{D5CDD505-2E9C-101B-9397-08002B2CF9AE}" pid="9" name="MP_MathZoom">
    <vt:bool>true</vt:bool>
  </property>
  <property fmtid="{D5CDD505-2E9C-101B-9397-08002B2CF9AE}" pid="10" name="MP_IEOnly">
    <vt:bool>false</vt:bool>
  </property>
</Properties>
</file>